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523DD">
        <w:rPr>
          <w:rFonts w:ascii="NeoSansPro-Regular" w:hAnsi="NeoSansPro-Regular" w:cs="NeoSansPro-Regular"/>
          <w:color w:val="404040"/>
          <w:sz w:val="20"/>
          <w:szCs w:val="20"/>
        </w:rPr>
        <w:t>Iván Bonilla Villalba.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523DD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 w:rsidR="00EB6761" w:rsidRPr="00EB6761"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5523DD">
        <w:rPr>
          <w:rFonts w:ascii="NeoSansPro-Regular" w:hAnsi="NeoSansPro-Regular" w:cs="NeoSansPro-Regular"/>
          <w:color w:val="404040"/>
          <w:sz w:val="20"/>
          <w:szCs w:val="20"/>
        </w:rPr>
        <w:t>Informática</w:t>
      </w:r>
      <w:r w:rsidR="00F33D2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523DD" w:rsidRDefault="00AB5916" w:rsidP="005523DD">
      <w:pPr>
        <w:pStyle w:val="Subseccin"/>
        <w:rPr>
          <w:rFonts w:ascii="Arial Narrow" w:hAnsi="Arial Narrow"/>
          <w:b w:val="0"/>
        </w:rPr>
      </w:pPr>
      <w:r>
        <w:rPr>
          <w:rFonts w:ascii="NeoSansPro-Bold" w:hAnsi="NeoSansPro-Bold" w:cs="NeoSansPro-Bold"/>
          <w:color w:val="404040"/>
          <w:sz w:val="20"/>
          <w:szCs w:val="20"/>
        </w:rPr>
        <w:t xml:space="preserve">Cédula Profesional (Licenciatura) </w:t>
      </w:r>
      <w:r w:rsidR="005523DD" w:rsidRPr="00642B2F">
        <w:rPr>
          <w:rFonts w:ascii="Neo Sans Pro" w:hAnsi="Neo Sans Pro"/>
          <w:b w:val="0"/>
          <w:color w:val="7F7F7F" w:themeColor="text1" w:themeTint="80"/>
          <w:sz w:val="22"/>
          <w:szCs w:val="22"/>
        </w:rPr>
        <w:t>6189145</w:t>
      </w:r>
    </w:p>
    <w:p w:rsidR="00AB5916" w:rsidRDefault="00AB5916" w:rsidP="005523DD">
      <w:pPr>
        <w:pStyle w:val="Subseccin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color w:val="404040"/>
          <w:sz w:val="20"/>
          <w:szCs w:val="20"/>
        </w:rPr>
        <w:t xml:space="preserve">Teléfono de Oficina </w:t>
      </w:r>
      <w:r w:rsidR="006313F5">
        <w:rPr>
          <w:rFonts w:ascii="NeoSansPro-Regular" w:hAnsi="NeoSansPro-Regular" w:cs="NeoSansPro-Regular"/>
          <w:color w:val="404040"/>
          <w:sz w:val="20"/>
          <w:szCs w:val="20"/>
        </w:rPr>
        <w:t>228-8-18</w:t>
      </w:r>
      <w:r w:rsidR="00642B2F">
        <w:rPr>
          <w:rFonts w:ascii="NeoSansPro-Regular" w:hAnsi="NeoSansPro-Regular" w:cs="NeoSansPro-Regular"/>
          <w:color w:val="404040"/>
          <w:sz w:val="20"/>
          <w:szCs w:val="20"/>
        </w:rPr>
        <w:t>2694</w:t>
      </w:r>
      <w:r w:rsidR="009B1453">
        <w:rPr>
          <w:rFonts w:ascii="NeoSansPro-Regular" w:hAnsi="NeoSansPro-Regular" w:cs="NeoSansPro-Regular"/>
          <w:color w:val="404040"/>
          <w:sz w:val="20"/>
          <w:szCs w:val="20"/>
        </w:rPr>
        <w:t>. 228</w:t>
      </w:r>
      <w:r w:rsidR="00642B2F">
        <w:rPr>
          <w:rFonts w:ascii="NeoSansPro-Regular" w:hAnsi="NeoSansPro-Regular" w:cs="NeoSansPro-Regular"/>
          <w:color w:val="404040"/>
          <w:sz w:val="20"/>
          <w:szCs w:val="20"/>
        </w:rPr>
        <w:t>1721934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42B2F" w:rsidRPr="00642B2F">
        <w:rPr>
          <w:rFonts w:ascii="Neo Sans Pro" w:hAnsi="Neo Sans Pro" w:cs="NeoSansPro-Bold"/>
          <w:bCs/>
          <w:color w:val="404040"/>
          <w:sz w:val="20"/>
          <w:szCs w:val="20"/>
        </w:rPr>
        <w:t>ibonilla@veracruz.gob.mx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B14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642B2F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 w:rsidR="00642B2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642B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Tecnológico de Teziutlán Puebla</w:t>
      </w:r>
      <w:r w:rsidR="00C00A1F">
        <w:rPr>
          <w:rFonts w:ascii="NeoSansPro-Regular" w:hAnsi="NeoSansPro-Regular" w:cs="NeoSansPro-Regular"/>
          <w:color w:val="404040"/>
          <w:sz w:val="20"/>
          <w:szCs w:val="20"/>
        </w:rPr>
        <w:t xml:space="preserve"> (Titulo y Cédula)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42B2F" w:rsidRDefault="00642B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42B2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9B1453" w:rsidRDefault="00642B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Enlace Administrativo</w:t>
      </w:r>
      <w:r w:rsidR="009B1453">
        <w:rPr>
          <w:rFonts w:ascii="NeoSansPro-Regular" w:hAnsi="NeoSansPro-Regular" w:cs="NeoSansPro-Regular"/>
          <w:color w:val="404040"/>
          <w:sz w:val="20"/>
          <w:szCs w:val="20"/>
        </w:rPr>
        <w:t xml:space="preserve"> del CECC de la FGE</w:t>
      </w:r>
      <w:r w:rsidR="00142E3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42B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(Encargado del Área de Apoyo Tecnológico) </w:t>
      </w:r>
      <w:r w:rsidR="009B1453">
        <w:rPr>
          <w:rFonts w:ascii="NeoSansPro-Regular" w:hAnsi="NeoSansPro-Regular" w:cs="NeoSansPro-Regular"/>
          <w:color w:val="404040"/>
          <w:sz w:val="20"/>
          <w:szCs w:val="20"/>
        </w:rPr>
        <w:t xml:space="preserve"> en el CECC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PGJ</w:t>
      </w:r>
      <w:r w:rsidR="009B1453" w:rsidRPr="009B1453">
        <w:rPr>
          <w:rFonts w:ascii="NeoSansPro-Regular" w:hAnsi="NeoSansPro-Regular" w:cs="NeoSansPro-Regular"/>
          <w:color w:val="404040"/>
          <w:sz w:val="20"/>
          <w:szCs w:val="20"/>
        </w:rPr>
        <w:t xml:space="preserve"> (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febrero 2009 a Marzo </w:t>
      </w:r>
      <w:r w:rsidR="009B1453" w:rsidRPr="009B1453">
        <w:rPr>
          <w:rFonts w:ascii="NeoSansPro-Regular" w:hAnsi="NeoSansPro-Regular" w:cs="NeoSansPro-Regular"/>
          <w:color w:val="404040"/>
          <w:sz w:val="20"/>
          <w:szCs w:val="20"/>
        </w:rPr>
        <w:t xml:space="preserve"> 201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4).</w:t>
      </w:r>
    </w:p>
    <w:p w:rsidR="00AB5916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2006</w:t>
      </w:r>
      <w:r w:rsidR="009B145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r w:rsidR="00642B2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</w:p>
    <w:p w:rsidR="00AB5916" w:rsidRDefault="00642B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Responsable del Área Técnica en Informática</w:t>
      </w:r>
      <w:r w:rsidRPr="00642B2F">
        <w:rPr>
          <w:rFonts w:ascii="NeoSansPro-Regular" w:hAnsi="NeoSansPro-Regular" w:cs="NeoSansPro-Regular"/>
          <w:sz w:val="20"/>
          <w:szCs w:val="20"/>
        </w:rPr>
        <w:t xml:space="preserve">. </w:t>
      </w:r>
      <w:r w:rsidRPr="00A0220A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GwTecnhology</w:t>
      </w:r>
      <w:r w:rsidR="009B1453">
        <w:rPr>
          <w:rFonts w:ascii="NeoSansPro-Regular" w:hAnsi="NeoSansPro-Regular" w:cs="NeoSansPro-Regular"/>
          <w:color w:val="404040"/>
          <w:sz w:val="20"/>
          <w:szCs w:val="20"/>
        </w:rPr>
        <w:t>. Xalapa,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00A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</w:t>
      </w:r>
      <w:r w:rsidR="00A0220A">
        <w:rPr>
          <w:rFonts w:ascii="NeoSansPro-Bold" w:hAnsi="NeoSansPro-Bold" w:cs="NeoSansPro-Bold"/>
          <w:b/>
          <w:bCs/>
          <w:color w:val="404040"/>
          <w:sz w:val="20"/>
          <w:szCs w:val="20"/>
        </w:rPr>
        <w:t>rzo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0220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  <w:r w:rsidR="009B145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A0220A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</w:t>
      </w:r>
      <w:r w:rsidR="009B145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</w:t>
      </w:r>
      <w:r w:rsidR="00A0220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</w:p>
    <w:p w:rsidR="00AB5916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Técnico en Informática. Sistemas Informáticos de Xalapa</w:t>
      </w:r>
      <w:r w:rsidR="00C00A1F">
        <w:rPr>
          <w:rFonts w:ascii="NeoSansPro-Regular" w:hAnsi="NeoSansPro-Regular" w:cs="NeoSansPro-Regular"/>
          <w:color w:val="404040"/>
          <w:sz w:val="20"/>
          <w:szCs w:val="20"/>
        </w:rPr>
        <w:t>. Xalapa,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A3A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A3A9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A1F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Área Contable.</w:t>
      </w:r>
    </w:p>
    <w:p w:rsidR="00A0220A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Software Informático.</w:t>
      </w:r>
    </w:p>
    <w:p w:rsidR="00A0220A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Redes Informáticas.</w:t>
      </w:r>
    </w:p>
    <w:p w:rsidR="00A0220A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Ensamble de Equipo de Cómputo.</w:t>
      </w:r>
    </w:p>
    <w:p w:rsidR="00A0220A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Marco Jurídico y Operativo para la Aplicación de Fondos Federales FASP.</w:t>
      </w:r>
    </w:p>
    <w:p w:rsidR="00A0220A" w:rsidRDefault="00A022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A0220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B9" w:rsidRDefault="007E23B9" w:rsidP="00AB5916">
      <w:pPr>
        <w:spacing w:after="0" w:line="240" w:lineRule="auto"/>
      </w:pPr>
      <w:r>
        <w:separator/>
      </w:r>
    </w:p>
  </w:endnote>
  <w:endnote w:type="continuationSeparator" w:id="1">
    <w:p w:rsidR="007E23B9" w:rsidRDefault="007E23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B9" w:rsidRDefault="007E23B9" w:rsidP="00AB5916">
      <w:pPr>
        <w:spacing w:after="0" w:line="240" w:lineRule="auto"/>
      </w:pPr>
      <w:r>
        <w:separator/>
      </w:r>
    </w:p>
  </w:footnote>
  <w:footnote w:type="continuationSeparator" w:id="1">
    <w:p w:rsidR="007E23B9" w:rsidRDefault="007E23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2E31"/>
    <w:rsid w:val="00196774"/>
    <w:rsid w:val="00304E91"/>
    <w:rsid w:val="00462C41"/>
    <w:rsid w:val="004A1170"/>
    <w:rsid w:val="004B2D6E"/>
    <w:rsid w:val="004E4FFA"/>
    <w:rsid w:val="005502F5"/>
    <w:rsid w:val="005523DD"/>
    <w:rsid w:val="005A32B3"/>
    <w:rsid w:val="00600D12"/>
    <w:rsid w:val="0063085E"/>
    <w:rsid w:val="006313F5"/>
    <w:rsid w:val="00642B2F"/>
    <w:rsid w:val="00661D89"/>
    <w:rsid w:val="006B643A"/>
    <w:rsid w:val="00726727"/>
    <w:rsid w:val="007A3A99"/>
    <w:rsid w:val="007E23B9"/>
    <w:rsid w:val="009B1453"/>
    <w:rsid w:val="00A0220A"/>
    <w:rsid w:val="00A66637"/>
    <w:rsid w:val="00AB5916"/>
    <w:rsid w:val="00B433F0"/>
    <w:rsid w:val="00C00A1F"/>
    <w:rsid w:val="00C25237"/>
    <w:rsid w:val="00CE7F12"/>
    <w:rsid w:val="00D03386"/>
    <w:rsid w:val="00DB2FA1"/>
    <w:rsid w:val="00DE2E01"/>
    <w:rsid w:val="00E71AD8"/>
    <w:rsid w:val="00EB6761"/>
    <w:rsid w:val="00F33D23"/>
    <w:rsid w:val="00F72CE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13F5"/>
    <w:rPr>
      <w:color w:val="0000FF" w:themeColor="hyperlink"/>
      <w:u w:val="single"/>
    </w:rPr>
  </w:style>
  <w:style w:type="paragraph" w:customStyle="1" w:styleId="Subseccin">
    <w:name w:val="Subsección"/>
    <w:basedOn w:val="Normal"/>
    <w:uiPriority w:val="3"/>
    <w:qFormat/>
    <w:rsid w:val="005523DD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13F5"/>
    <w:rPr>
      <w:color w:val="0000FF" w:themeColor="hyperlink"/>
      <w:u w:val="single"/>
    </w:rPr>
  </w:style>
  <w:style w:type="paragraph" w:customStyle="1" w:styleId="Subseccin">
    <w:name w:val="Subsección"/>
    <w:basedOn w:val="Normal"/>
    <w:uiPriority w:val="3"/>
    <w:qFormat/>
    <w:rsid w:val="005523DD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2017-03-17T18:50:00Z</dcterms:created>
  <dcterms:modified xsi:type="dcterms:W3CDTF">2017-06-21T18:55:00Z</dcterms:modified>
</cp:coreProperties>
</file>